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A3" w:rsidRDefault="00870BA3" w:rsidP="00870BA3">
      <w:pPr>
        <w:rPr>
          <w:sz w:val="20"/>
          <w:szCs w:val="20"/>
        </w:rPr>
      </w:pPr>
      <w:bookmarkStart w:id="0" w:name="_GoBack"/>
      <w:bookmarkEnd w:id="0"/>
    </w:p>
    <w:p w:rsidR="00870BA3" w:rsidRPr="00870BA3" w:rsidRDefault="00870BA3" w:rsidP="00870BA3">
      <w:pPr>
        <w:shd w:val="clear" w:color="auto" w:fill="C0DCCE"/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870BA3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Правила расчета объемного веса отправлений</w:t>
      </w:r>
    </w:p>
    <w:p w:rsidR="00870BA3" w:rsidRPr="00870BA3" w:rsidRDefault="00870BA3" w:rsidP="00870BA3">
      <w:p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870BA3">
        <w:rPr>
          <w:rFonts w:eastAsia="Times New Roman"/>
          <w:color w:val="000000"/>
          <w:lang w:eastAsia="ru-RU"/>
        </w:rPr>
        <w:t>Некоторые предметы весят мало, но они объемны. В этом случае цена отправок определяется не по весу, а в соответствии с их «объемным весом».</w:t>
      </w:r>
    </w:p>
    <w:p w:rsidR="00870BA3" w:rsidRPr="00870BA3" w:rsidRDefault="00870BA3" w:rsidP="00870BA3">
      <w:p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870BA3">
        <w:rPr>
          <w:rFonts w:eastAsia="Times New Roman"/>
          <w:color w:val="000000"/>
          <w:lang w:eastAsia="ru-RU"/>
        </w:rPr>
        <w:t>Следует рассчитывать объемный вес каждой отправки и сравнивать его с реальным весом. В случае, если объемный вес превышает фактический, тариф на доставку определяется по объемному весу.</w:t>
      </w:r>
    </w:p>
    <w:p w:rsidR="00870BA3" w:rsidRPr="00870BA3" w:rsidRDefault="00870BA3" w:rsidP="00870BA3">
      <w:p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870BA3">
        <w:rPr>
          <w:rFonts w:eastAsia="Times New Roman"/>
          <w:color w:val="000000"/>
          <w:lang w:eastAsia="ru-RU"/>
        </w:rPr>
        <w:t>В соответствии с метрическим стандартом Международной Ассоциации Воздушного Транспорта, объемный вес отправления определяется следующим образом:</w:t>
      </w:r>
    </w:p>
    <w:p w:rsidR="00870BA3" w:rsidRPr="00870BA3" w:rsidRDefault="00870BA3" w:rsidP="00870BA3">
      <w:pPr>
        <w:shd w:val="clear" w:color="auto" w:fill="C0DCC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0BA3" w:rsidRPr="00870BA3" w:rsidRDefault="00870BA3" w:rsidP="00870BA3">
      <w:pPr>
        <w:shd w:val="clear" w:color="auto" w:fill="C0DCC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33625" cy="1038225"/>
            <wp:effectExtent l="19050" t="0" r="0" b="0"/>
            <wp:docPr id="5" name="Рисунок 5" descr="http://www.rus-post.com/i/bo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s-post.com/i/box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14750" cy="1038225"/>
            <wp:effectExtent l="19050" t="0" r="0" b="0"/>
            <wp:docPr id="6" name="Рисунок 6" descr="http://www.rus-post.com/i/box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us-post.com/i/box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A3" w:rsidRPr="00870BA3" w:rsidRDefault="00870BA3" w:rsidP="00870BA3">
      <w:pPr>
        <w:shd w:val="clear" w:color="auto" w:fill="C0DCCE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0BA3" w:rsidRDefault="00870BA3" w:rsidP="00870BA3"/>
    <w:sectPr w:rsidR="00870BA3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BA3"/>
    <w:rsid w:val="002B5AB1"/>
    <w:rsid w:val="00870BA3"/>
    <w:rsid w:val="00C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EEC7E"/>
  <w15:docId w15:val="{D4A47169-D01B-4D2A-A75F-29FC55C8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A3"/>
  </w:style>
  <w:style w:type="paragraph" w:styleId="1">
    <w:name w:val="heading 1"/>
    <w:basedOn w:val="a"/>
    <w:link w:val="10"/>
    <w:uiPriority w:val="9"/>
    <w:qFormat/>
    <w:rsid w:val="00870B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BA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B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98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2013-05-12T21:34:00Z</dcterms:created>
  <dcterms:modified xsi:type="dcterms:W3CDTF">2021-11-14T15:46:00Z</dcterms:modified>
</cp:coreProperties>
</file>